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  <w:jc w:val="center"/>
      </w:pPr>
      <w:r>
        <w:rPr>
          <w:rFonts w:ascii="Calibri" w:hAnsi="Calibri"/>
          <w:b/>
          <w:i w:val="0"/>
          <w:color w:val="0D1B4B"/>
          <w:sz w:val="40"/>
        </w:rPr>
        <w:t>Ghanshyam Paunikar</w:t>
      </w:r>
    </w:p>
    <w:p>
      <w:pPr>
        <w:spacing w:before="0" w:after="40"/>
        <w:jc w:val="center"/>
      </w:pPr>
      <w:hyperlink r:id="rId9">
        <w:r>
          <w:rPr>
            <w:color w:val="1A56A0"/>
            <w:u w:val="single"/>
            <w:sz w:val="18"/>
          </w:rPr>
          <w:t>ghanshyampaunikar.com</w:t>
        </w:r>
      </w:hyperlink>
      <w:r>
        <w:rPr>
          <w:rFonts w:ascii="Calibri" w:hAnsi="Calibri"/>
          <w:color w:val="222222"/>
          <w:sz w:val="18"/>
        </w:rPr>
        <w:t xml:space="preserve">  |  </w:t>
      </w:r>
      <w:hyperlink r:id="rId10">
        <w:r>
          <w:rPr>
            <w:color w:val="1A56A0"/>
            <w:u w:val="single"/>
            <w:sz w:val="18"/>
          </w:rPr>
          <w:t>ghanshyampaunikar@gmail.com</w:t>
        </w:r>
      </w:hyperlink>
      <w:r>
        <w:rPr>
          <w:rFonts w:ascii="Calibri" w:hAnsi="Calibri"/>
          <w:color w:val="222222"/>
          <w:sz w:val="18"/>
        </w:rPr>
        <w:t xml:space="preserve">  |  </w:t>
      </w:r>
      <w:hyperlink r:id="rId11">
        <w:r>
          <w:rPr>
            <w:color w:val="1A56A0"/>
            <w:u w:val="single"/>
            <w:sz w:val="18"/>
          </w:rPr>
          <w:t>LinkedIn</w:t>
        </w:r>
      </w:hyperlink>
      <w:r>
        <w:rPr>
          <w:rFonts w:ascii="Calibri" w:hAnsi="Calibri"/>
          <w:color w:val="222222"/>
          <w:sz w:val="18"/>
        </w:rPr>
        <w:t xml:space="preserve">  |  </w:t>
      </w:r>
      <w:hyperlink r:id="rId12">
        <w:r>
          <w:rPr>
            <w:color w:val="1A56A0"/>
            <w:u w:val="single"/>
            <w:sz w:val="18"/>
          </w:rPr>
          <w:t>GitHub</w:t>
        </w:r>
      </w:hyperlink>
      <w:r>
        <w:rPr>
          <w:rFonts w:ascii="Calibri" w:hAnsi="Calibri"/>
          <w:color w:val="222222"/>
          <w:sz w:val="18"/>
        </w:rPr>
        <w:t xml:space="preserve">  |  +44 7518482856</w:t>
      </w:r>
    </w:p>
    <w:p>
      <w:pPr>
        <w:spacing w:before="0" w:after="80"/>
        <w:jc w:val="center"/>
      </w:pPr>
      <w:r>
        <w:rPr>
          <w:rFonts w:ascii="Calibri" w:hAnsi="Calibri"/>
          <w:i/>
          <w:color w:val="555577"/>
          <w:sz w:val="16"/>
        </w:rPr>
        <w:t>Machine Learning,  Deep Learning,  Computer Vision,  NLP,  Generative AI,  LLMs,  Python,  PyTorch,  MLOps</w:t>
      </w:r>
    </w:p>
    <w:p>
      <w:pPr>
        <w:spacing w:before="40" w:after="40"/>
        <w:jc w:val="left"/>
        <w:pBdr>
          <w:bottom w:val="single" w:sz="6" w:space="1" w:color="1A56A0"/>
        </w:pBdr>
      </w:pPr>
      <w:r>
        <w:rPr>
          <w:rFonts w:ascii="Calibri" w:hAnsi="Calibri"/>
          <w:b/>
          <w:i w:val="0"/>
          <w:color w:val="0D1B4B"/>
          <w:sz w:val="19"/>
        </w:rPr>
        <w:t>PROFESSIONAL SUMMARY</w:t>
      </w:r>
    </w:p>
    <w:p>
      <w:pPr>
        <w:spacing w:before="0" w:after="60"/>
        <w:jc w:val="left"/>
      </w:pPr>
      <w:r>
        <w:rPr>
          <w:rFonts w:ascii="Calibri" w:hAnsi="Calibri"/>
          <w:color w:val="222222"/>
          <w:sz w:val="18"/>
        </w:rPr>
        <w:t>Machine Learning and AI Engineer with 2+ years of production experience building and deploying Agentic AI applications, RAG pipelines, and LLM-based solutions, from fine-tuning LLMs on domain-specific data to deploying deep learning models that improved cancer detection accuracy by 15%. Expertise spans prompt engineering, NLP, multi-agent systems, generative AI, and MLOps, with a track record of turning research into measurable production outcomes. Driven by the real-world impact AI can have on people's lives, making healthcare more accurate, mental wellness more accessible, and everyday work smarter.</w:t>
      </w:r>
    </w:p>
    <w:p>
      <w:pPr>
        <w:spacing w:before="40" w:after="40"/>
        <w:jc w:val="left"/>
        <w:pBdr>
          <w:bottom w:val="single" w:sz="6" w:space="1" w:color="1A56A0"/>
        </w:pBdr>
      </w:pPr>
      <w:r>
        <w:rPr>
          <w:rFonts w:ascii="Calibri" w:hAnsi="Calibri"/>
          <w:b/>
          <w:i w:val="0"/>
          <w:color w:val="0D1B4B"/>
          <w:sz w:val="19"/>
        </w:rPr>
        <w:t>PROFESSIONAL EXPERIENCE</w:t>
      </w:r>
    </w:p>
    <w:p>
      <w:pPr>
        <w:spacing w:before="40" w:after="20"/>
        <w:tabs>
          <w:tab w:val="right" w:pos="9900"/>
        </w:tabs>
      </w:pPr>
      <w:r>
        <w:rPr>
          <w:rFonts w:ascii="Calibri" w:hAnsi="Calibri"/>
          <w:b/>
          <w:color w:val="0D1B4B"/>
          <w:sz w:val="19"/>
        </w:rPr>
        <w:t>LLM Engineer, Sigma AI, London</w:t>
      </w:r>
      <w:r>
        <w:rPr>
          <w:rFonts w:ascii="Calibri" w:hAnsi="Calibri"/>
          <w:i/>
          <w:color w:val="555577"/>
          <w:sz w:val="18"/>
        </w:rPr>
        <w:tab/>
        <w:t>April 2024 – March 2026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Fine-tuned Large Language Models on transcription and annotation datasets, improving guideline adherence and output consistency across a workforce of 300+ transcribers and reviewers.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Built LLM-powered QA pipelines to detect transcription errors and formatting deviations, cutting manual review effort and accelerating delivery timelines.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Engineered automated data processing and evaluation pipelines in Python, decreasing analysis turnaround time by 30%.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Designed real-time dashboards tracking annotator productivity, agreement scores, and quality metrics, giving leadership actionable operational insights.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Partnered with QA and operations to remediate systemic annotation issues via AI-assisted workflows, reducing error rates by 12%.</w:t>
      </w:r>
    </w:p>
    <w:p>
      <w:pPr>
        <w:spacing w:before="40" w:after="20"/>
        <w:tabs>
          <w:tab w:val="right" w:pos="9900"/>
        </w:tabs>
      </w:pPr>
      <w:r>
        <w:rPr>
          <w:rFonts w:ascii="Calibri" w:hAnsi="Calibri"/>
          <w:b/>
          <w:color w:val="0D1B4B"/>
          <w:sz w:val="19"/>
        </w:rPr>
        <w:t>Data Scientist Intern, Zummit Infolabs, Remote</w:t>
      </w:r>
      <w:r>
        <w:rPr>
          <w:rFonts w:ascii="Calibri" w:hAnsi="Calibri"/>
          <w:i/>
          <w:color w:val="555577"/>
          <w:sz w:val="18"/>
        </w:rPr>
        <w:tab/>
        <w:t>February 2021 – October 2021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Architected and fine-tuned a UNet-based deep learning model for MRI image segmentation using PyTorch, achieving a 15% improvement in cancer detection accuracy.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Built end-to-end data preprocessing and model deployment pipelines with augmentation and normalisation, reducing training time by 20%.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Benchmarked state-of-the-art computer vision architectures against baseline models, translating findings into design decisions that improved segmentation performance.</w:t>
      </w:r>
    </w:p>
    <w:p>
      <w:pPr>
        <w:pStyle w:val="ListBullet"/>
        <w:spacing w:before="0" w:after="0"/>
        <w:ind w:left="288"/>
      </w:pPr>
      <w:r>
        <w:rPr>
          <w:rFonts w:ascii="Calibri" w:hAnsi="Calibri"/>
          <w:color w:val="222222"/>
          <w:sz w:val="18"/>
        </w:rPr>
        <w:t>Communicated complex deep learning findings to non-technical medical stakeholders weekly, bridging ML research and clinical decision-making.</w:t>
      </w:r>
    </w:p>
    <w:p>
      <w:pPr>
        <w:spacing w:before="40" w:after="40"/>
        <w:jc w:val="left"/>
        <w:pBdr>
          <w:bottom w:val="single" w:sz="6" w:space="1" w:color="1A56A0"/>
        </w:pBdr>
      </w:pPr>
      <w:r>
        <w:rPr>
          <w:rFonts w:ascii="Calibri" w:hAnsi="Calibri"/>
          <w:b/>
          <w:i w:val="0"/>
          <w:color w:val="0D1B4B"/>
          <w:sz w:val="19"/>
        </w:rPr>
        <w:t>PROJECTS</w:t>
      </w:r>
    </w:p>
    <w:p>
      <w:pPr>
        <w:spacing w:before="0" w:after="20"/>
      </w:pPr>
      <w:hyperlink r:id="rId13">
        <w:r>
          <w:rPr>
            <w:color w:val="1A56A0"/>
            <w:u w:val="single"/>
            <w:sz w:val="18"/>
          </w:rPr>
          <w:t>AI NPC: Living Characters</w:t>
        </w:r>
      </w:hyperlink>
      <w:r>
        <w:rPr>
          <w:rFonts w:ascii="Calibri" w:hAnsi="Calibri"/>
          <w:color w:val="222222"/>
          <w:sz w:val="18"/>
        </w:rPr>
        <w:t>: GPT-3.5, Unity, C#, ElevenLabs. MSc dissertation. Modular NPC system with AI-driven dialogue, real-time voice recognition, lip-sync animation, and sentiment-aware emotional responses. 45% engagement lift.</w:t>
      </w:r>
    </w:p>
    <w:p>
      <w:pPr>
        <w:spacing w:before="0" w:after="20"/>
      </w:pPr>
      <w:hyperlink r:id="rId14">
        <w:r>
          <w:rPr>
            <w:color w:val="1A56A0"/>
            <w:u w:val="single"/>
            <w:sz w:val="18"/>
          </w:rPr>
          <w:t>Innerbloom</w:t>
        </w:r>
      </w:hyperlink>
      <w:r>
        <w:rPr>
          <w:rFonts w:ascii="Calibri" w:hAnsi="Calibri"/>
          <w:color w:val="222222"/>
          <w:sz w:val="18"/>
        </w:rPr>
        <w:t>: Ollama, FastAPI, SQLite. 100% local AI journal. Streaming agent chat (Companion/Observer/Challenger), 16-emotion tagging, Wellbeing Radar (burnout + spiral), People social CRM, and Memory Graph. Zero telemetry.</w:t>
      </w:r>
    </w:p>
    <w:p>
      <w:pPr>
        <w:spacing w:before="0" w:after="20"/>
      </w:pPr>
      <w:hyperlink r:id="rId15">
        <w:r>
          <w:rPr>
            <w:color w:val="1A56A0"/>
            <w:u w:val="single"/>
            <w:sz w:val="18"/>
          </w:rPr>
          <w:t>CarbonWatcher</w:t>
        </w:r>
      </w:hyperlink>
      <w:r>
        <w:rPr>
          <w:rFonts w:ascii="Calibri" w:hAnsi="Calibri"/>
          <w:color w:val="222222"/>
          <w:sz w:val="18"/>
        </w:rPr>
        <w:t>: Python, Intel RAPL, NVIDIA NVML. pip install carbonwatcher. Tracks energy, CO2, and cost for ML training runs and LLM API calls (Anthropic, OpenAI, Ollama, HuggingFace). Location-aware grid intensity; team dashboards.</w:t>
      </w:r>
    </w:p>
    <w:p>
      <w:pPr>
        <w:spacing w:before="0" w:after="20"/>
      </w:pPr>
      <w:hyperlink r:id="rId16">
        <w:r>
          <w:rPr>
            <w:color w:val="1A56A0"/>
            <w:u w:val="single"/>
            <w:sz w:val="18"/>
          </w:rPr>
          <w:t>F1 Race Predictor</w:t>
        </w:r>
      </w:hyperlink>
      <w:r>
        <w:rPr>
          <w:rFonts w:ascii="Calibri" w:hAnsi="Calibri"/>
          <w:color w:val="222222"/>
          <w:sz w:val="18"/>
        </w:rPr>
        <w:t>: XGBoost, HistGBR, FastAPI, Vue.js, Railway. Ensemble model across 8 seasons (3,458 samples, 12 engineered features). 1,000x Monte Carlo simulation for win probabilities; CV MAE 3.41 positions. Deployed live with real-time podium and championship predictions.</w:t>
      </w:r>
    </w:p>
    <w:p>
      <w:pPr>
        <w:spacing w:before="0" w:after="20"/>
      </w:pPr>
      <w:hyperlink r:id="rId17">
        <w:r>
          <w:rPr>
            <w:color w:val="1A56A0"/>
            <w:u w:val="single"/>
            <w:sz w:val="18"/>
          </w:rPr>
          <w:t>Image Resolution Upscaler</w:t>
        </w:r>
      </w:hyperlink>
      <w:r>
        <w:rPr>
          <w:rFonts w:ascii="Calibri" w:hAnsi="Calibri"/>
          <w:color w:val="222222"/>
          <w:sz w:val="18"/>
        </w:rPr>
        <w:t>: Stable Diffusion x4, PyTorch, diffusers, Gradio. Prompt-guided 4x super-resolution via latent diffusion. Configurable diffusion steps and noise levels; auto-caches 1.7 GB model on first run.</w:t>
      </w:r>
    </w:p>
    <w:p>
      <w:pPr>
        <w:spacing w:before="40" w:after="40"/>
        <w:jc w:val="left"/>
        <w:pBdr>
          <w:bottom w:val="single" w:sz="6" w:space="1" w:color="1A56A0"/>
        </w:pBdr>
      </w:pPr>
      <w:r>
        <w:rPr>
          <w:rFonts w:ascii="Calibri" w:hAnsi="Calibri"/>
          <w:b/>
          <w:i w:val="0"/>
          <w:color w:val="0D1B4B"/>
          <w:sz w:val="19"/>
        </w:rPr>
        <w:t>TECHNICAL SKILLS</w:t>
      </w:r>
    </w:p>
    <w:p>
      <w:pPr>
        <w:spacing w:before="0" w:after="20"/>
      </w:pPr>
      <w:r>
        <w:rPr>
          <w:rFonts w:ascii="Calibri" w:hAnsi="Calibri"/>
          <w:b/>
          <w:color w:val="0D1B4B"/>
          <w:sz w:val="18"/>
        </w:rPr>
        <w:t xml:space="preserve">Languages &amp; Frameworks: </w:t>
      </w:r>
      <w:r>
        <w:rPr>
          <w:rFonts w:ascii="Calibri" w:hAnsi="Calibri"/>
          <w:color w:val="222222"/>
          <w:sz w:val="18"/>
        </w:rPr>
        <w:t>Python, SQL, C#, Flask, FastAPI, Pandas, NumPy, SciPy</w:t>
      </w:r>
    </w:p>
    <w:p>
      <w:pPr>
        <w:spacing w:before="0" w:after="20"/>
      </w:pPr>
      <w:r>
        <w:rPr>
          <w:rFonts w:ascii="Calibri" w:hAnsi="Calibri"/>
          <w:b/>
          <w:color w:val="0D1B4B"/>
          <w:sz w:val="18"/>
        </w:rPr>
        <w:t xml:space="preserve">ML &amp; Deep Learning: </w:t>
      </w:r>
      <w:r>
        <w:rPr>
          <w:rFonts w:ascii="Calibri" w:hAnsi="Calibri"/>
          <w:color w:val="222222"/>
          <w:sz w:val="18"/>
        </w:rPr>
        <w:t>PyTorch, TensorFlow, Keras, Scikit-learn, Hugging Face, BERT, Transformers, RAG Pipelines, LoRA, QLoRA, PEFT, LangChain, LangGraph, Prompt Engineering, Multi-Agent Systems, Reinforcement Learning</w:t>
      </w:r>
    </w:p>
    <w:p>
      <w:pPr>
        <w:spacing w:before="0" w:after="20"/>
      </w:pPr>
      <w:r>
        <w:rPr>
          <w:rFonts w:ascii="Calibri" w:hAnsi="Calibri"/>
          <w:b/>
          <w:color w:val="0D1B4B"/>
          <w:sz w:val="18"/>
        </w:rPr>
        <w:t xml:space="preserve">Vision &amp; NLP: </w:t>
      </w:r>
      <w:r>
        <w:rPr>
          <w:rFonts w:ascii="Calibri" w:hAnsi="Calibri"/>
          <w:color w:val="222222"/>
          <w:sz w:val="18"/>
        </w:rPr>
        <w:t>OpenCV, YOLO, UNet, SRGAN, CNNs, LSTMs, Tokenization, NER, Sentiment Analysis, FAISS, Vector Databases</w:t>
      </w:r>
    </w:p>
    <w:p>
      <w:pPr>
        <w:spacing w:before="0" w:after="20"/>
      </w:pPr>
      <w:r>
        <w:rPr>
          <w:rFonts w:ascii="Calibri" w:hAnsi="Calibri"/>
          <w:b/>
          <w:color w:val="0D1B4B"/>
          <w:sz w:val="18"/>
        </w:rPr>
        <w:t xml:space="preserve">Data &amp; Visualisation: </w:t>
      </w:r>
      <w:r>
        <w:rPr>
          <w:rFonts w:ascii="Calibri" w:hAnsi="Calibri"/>
          <w:color w:val="222222"/>
          <w:sz w:val="18"/>
        </w:rPr>
        <w:t>Tableau, Power BI, Plotly, Matplotlib, Seaborn</w:t>
      </w:r>
    </w:p>
    <w:p>
      <w:pPr>
        <w:spacing w:before="0" w:after="20"/>
      </w:pPr>
      <w:r>
        <w:rPr>
          <w:rFonts w:ascii="Calibri" w:hAnsi="Calibri"/>
          <w:b/>
          <w:color w:val="0D1B4B"/>
          <w:sz w:val="18"/>
        </w:rPr>
        <w:t xml:space="preserve">Cloud &amp; MLOps: </w:t>
      </w:r>
      <w:r>
        <w:rPr>
          <w:rFonts w:ascii="Calibri" w:hAnsi="Calibri"/>
          <w:color w:val="222222"/>
          <w:sz w:val="18"/>
        </w:rPr>
        <w:t>AWS, GCP, Docker, MLflow, Weights and Biases, CI/CD, Git, A/B Testing, Model Deployment</w:t>
      </w:r>
    </w:p>
    <w:p>
      <w:pPr>
        <w:spacing w:before="40" w:after="40"/>
        <w:jc w:val="left"/>
        <w:pBdr>
          <w:bottom w:val="single" w:sz="6" w:space="1" w:color="1A56A0"/>
        </w:pBdr>
      </w:pPr>
      <w:r>
        <w:rPr>
          <w:rFonts w:ascii="Calibri" w:hAnsi="Calibri"/>
          <w:b/>
          <w:i w:val="0"/>
          <w:color w:val="0D1B4B"/>
          <w:sz w:val="19"/>
        </w:rPr>
        <w:t>EDUCATION</w:t>
      </w:r>
    </w:p>
    <w:p>
      <w:pPr>
        <w:spacing w:before="20" w:after="20"/>
        <w:tabs>
          <w:tab w:val="right" w:pos="9900"/>
        </w:tabs>
      </w:pPr>
      <w:r>
        <w:rPr>
          <w:rFonts w:ascii="Calibri" w:hAnsi="Calibri"/>
          <w:b/>
          <w:color w:val="0D1B4B"/>
          <w:sz w:val="19"/>
        </w:rPr>
        <w:t>MSc Data Science and Artificial Intelligence</w:t>
      </w:r>
      <w:r>
        <w:rPr>
          <w:rFonts w:ascii="Calibri" w:hAnsi="Calibri"/>
          <w:color w:val="222222"/>
          <w:sz w:val="19"/>
        </w:rPr>
        <w:t>, University of Liverpool, UK</w:t>
      </w:r>
      <w:r>
        <w:rPr>
          <w:rFonts w:ascii="Calibri" w:hAnsi="Calibri"/>
          <w:i/>
          <w:color w:val="555577"/>
          <w:sz w:val="18"/>
        </w:rPr>
        <w:tab/>
        <w:t>September 2022 – September 2023</w:t>
      </w:r>
    </w:p>
    <w:p>
      <w:pPr>
        <w:spacing w:before="40" w:after="40"/>
        <w:jc w:val="left"/>
        <w:pBdr>
          <w:bottom w:val="single" w:sz="6" w:space="1" w:color="1A56A0"/>
        </w:pBdr>
      </w:pPr>
      <w:r>
        <w:rPr>
          <w:rFonts w:ascii="Calibri" w:hAnsi="Calibri"/>
          <w:b/>
          <w:i w:val="0"/>
          <w:color w:val="0D1B4B"/>
          <w:sz w:val="19"/>
        </w:rPr>
        <w:t>CERTIFICATIONS</w:t>
      </w:r>
    </w:p>
    <w:p>
      <w:pPr>
        <w:spacing w:before="0" w:after="0"/>
        <w:tabs>
          <w:tab w:val="right" w:pos="9900"/>
        </w:tabs>
      </w:pPr>
      <w:hyperlink r:id="rId18">
        <w:r>
          <w:rPr>
            <w:color w:val="1A56A0"/>
            <w:u w:val="single"/>
            <w:sz w:val="18"/>
          </w:rPr>
          <w:t>Data Science Professional Certificate</w:t>
        </w:r>
      </w:hyperlink>
      <w:r>
        <w:rPr>
          <w:rFonts w:ascii="Calibri" w:hAnsi="Calibri"/>
          <w:i/>
          <w:color w:val="555577"/>
          <w:sz w:val="18"/>
        </w:rPr>
        <w:tab/>
        <w:t>IBM</w:t>
      </w:r>
    </w:p>
    <w:p>
      <w:pPr>
        <w:spacing w:before="0" w:after="0"/>
        <w:tabs>
          <w:tab w:val="right" w:pos="9900"/>
        </w:tabs>
      </w:pPr>
      <w:hyperlink r:id="rId19">
        <w:r>
          <w:rPr>
            <w:color w:val="1A56A0"/>
            <w:u w:val="single"/>
            <w:sz w:val="18"/>
          </w:rPr>
          <w:t>Generative AI</w:t>
        </w:r>
      </w:hyperlink>
      <w:r>
        <w:rPr>
          <w:rFonts w:ascii="Calibri" w:hAnsi="Calibri"/>
          <w:i/>
          <w:color w:val="555577"/>
          <w:sz w:val="18"/>
        </w:rPr>
        <w:tab/>
        <w:t>IBM</w:t>
      </w:r>
    </w:p>
    <w:p>
      <w:pPr>
        <w:spacing w:before="0" w:after="0"/>
        <w:tabs>
          <w:tab w:val="right" w:pos="9900"/>
        </w:tabs>
      </w:pPr>
      <w:hyperlink r:id="rId20">
        <w:r>
          <w:rPr>
            <w:color w:val="1A56A0"/>
            <w:u w:val="single"/>
            <w:sz w:val="18"/>
          </w:rPr>
          <w:t>Machine Learning with Python</w:t>
        </w:r>
      </w:hyperlink>
      <w:r>
        <w:rPr>
          <w:rFonts w:ascii="Calibri" w:hAnsi="Calibri"/>
          <w:i/>
          <w:color w:val="555577"/>
          <w:sz w:val="18"/>
        </w:rPr>
        <w:tab/>
        <w:t>IBM</w:t>
      </w:r>
    </w:p>
    <w:p>
      <w:pPr>
        <w:spacing w:before="0" w:after="0"/>
        <w:tabs>
          <w:tab w:val="right" w:pos="9900"/>
        </w:tabs>
      </w:pPr>
      <w:hyperlink r:id="rId21">
        <w:r>
          <w:rPr>
            <w:color w:val="1A56A0"/>
            <w:u w:val="single"/>
            <w:sz w:val="18"/>
          </w:rPr>
          <w:t>Responsible Generative AI</w:t>
        </w:r>
      </w:hyperlink>
      <w:r>
        <w:rPr>
          <w:rFonts w:ascii="Calibri" w:hAnsi="Calibri"/>
          <w:i/>
          <w:color w:val="555577"/>
          <w:sz w:val="18"/>
        </w:rPr>
        <w:tab/>
        <w:t>University of Michigan</w:t>
      </w:r>
    </w:p>
    <w:p>
      <w:pPr>
        <w:spacing w:before="0" w:after="0"/>
        <w:tabs>
          <w:tab w:val="right" w:pos="9900"/>
        </w:tabs>
      </w:pPr>
      <w:hyperlink r:id="rId22">
        <w:r>
          <w:rPr>
            <w:color w:val="1A56A0"/>
            <w:u w:val="single"/>
            <w:sz w:val="18"/>
          </w:rPr>
          <w:t>Artificial Intelligence</w:t>
        </w:r>
      </w:hyperlink>
      <w:r>
        <w:rPr>
          <w:rFonts w:ascii="Calibri" w:hAnsi="Calibri"/>
          <w:i/>
          <w:color w:val="555577"/>
          <w:sz w:val="18"/>
        </w:rPr>
        <w:tab/>
        <w:t>DRDO, Govt. of India</w:t>
      </w:r>
    </w:p>
    <w:sectPr w:rsidR="00FC693F" w:rsidRPr="0006063C" w:rsidSect="00034616">
      <w:pgSz w:w="12240" w:h="15840"/>
      <w:pgMar w:top="283" w:right="737" w:bottom="17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hanshyampaunikar.com" TargetMode="External"/><Relationship Id="rId10" Type="http://schemas.openxmlformats.org/officeDocument/2006/relationships/hyperlink" Target="mailto:ghanshyampaunikar@gmail.com" TargetMode="External"/><Relationship Id="rId11" Type="http://schemas.openxmlformats.org/officeDocument/2006/relationships/hyperlink" Target="https://www.linkedin.com/in/ghanshyampaunikar/" TargetMode="External"/><Relationship Id="rId12" Type="http://schemas.openxmlformats.org/officeDocument/2006/relationships/hyperlink" Target="https://github.com/GhanshyamPaunikar" TargetMode="External"/><Relationship Id="rId13" Type="http://schemas.openxmlformats.org/officeDocument/2006/relationships/hyperlink" Target="https://github.com/GhanshyamPaunikar/AI-NPC" TargetMode="External"/><Relationship Id="rId14" Type="http://schemas.openxmlformats.org/officeDocument/2006/relationships/hyperlink" Target="https://github.com/GhanshyamPaunikar/innerbloom" TargetMode="External"/><Relationship Id="rId15" Type="http://schemas.openxmlformats.org/officeDocument/2006/relationships/hyperlink" Target="https://github.com/GhanshyamPaunikar/carbonwatcher" TargetMode="External"/><Relationship Id="rId16" Type="http://schemas.openxmlformats.org/officeDocument/2006/relationships/hyperlink" Target="https://github.com/GhanshyamPaunikar/f1-race-predictor" TargetMode="External"/><Relationship Id="rId17" Type="http://schemas.openxmlformats.org/officeDocument/2006/relationships/hyperlink" Target="https://github.com/GhanshyamPaunikar/Image-Resolution-Upscaler" TargetMode="External"/><Relationship Id="rId18" Type="http://schemas.openxmlformats.org/officeDocument/2006/relationships/hyperlink" Target="https://www.coursera.org/account/accomplishments/professional-cert/0Y8DSVXT8GJN" TargetMode="External"/><Relationship Id="rId19" Type="http://schemas.openxmlformats.org/officeDocument/2006/relationships/hyperlink" Target="https://www.coursera.org/account/accomplishments/verify/INTRKWEDJ5VH" TargetMode="External"/><Relationship Id="rId20" Type="http://schemas.openxmlformats.org/officeDocument/2006/relationships/hyperlink" Target="https://www.coursera.org/account/accomplishments/verify/QI5NMFM97ZZJ" TargetMode="External"/><Relationship Id="rId21" Type="http://schemas.openxmlformats.org/officeDocument/2006/relationships/hyperlink" Target="https://www.coursera.org/account/accomplishments/specialization/QHT0EF83A674" TargetMode="External"/><Relationship Id="rId22" Type="http://schemas.openxmlformats.org/officeDocument/2006/relationships/hyperlink" Target="https://www.drd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